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临床医技系20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 w:val="32"/>
          <w:szCs w:val="32"/>
        </w:rPr>
        <w:t>20级三年高职学生转专业实施方案</w:t>
      </w:r>
    </w:p>
    <w:p/>
    <w:p>
      <w:pPr>
        <w:ind w:firstLine="600" w:firstLineChars="20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一、报名条件</w:t>
      </w:r>
    </w:p>
    <w:p>
      <w:pPr>
        <w:ind w:firstLine="300" w:firstLineChars="10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（一）学生申请转专业的基本条件 </w:t>
      </w:r>
    </w:p>
    <w:p>
      <w:pPr>
        <w:spacing w:line="52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1.临床医学专业：全日制三年大专一年级在读、通过高考招生录取的学生，参加四川卫生康复职业学院2019-2020（一）学期期末考试单科成绩不低于70分（不含选修），《解剖学》成绩80分以上；</w:t>
      </w:r>
    </w:p>
    <w:p>
      <w:pPr>
        <w:spacing w:line="52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2.眼视光技术专业：全日制三年大专一年级在读学生；</w:t>
      </w:r>
    </w:p>
    <w:p>
      <w:pPr>
        <w:spacing w:line="52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3.医学检验技术专业：全日制三年大专一年级在读学生，参加四川卫生康复职业学院2019-2020（一）学期期末考试单科成绩不低于7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0"/>
          <w:szCs w:val="30"/>
        </w:rPr>
        <w:t>分（不含选修）；</w:t>
      </w:r>
    </w:p>
    <w:p>
      <w:pPr>
        <w:spacing w:line="52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4.医学影像技术专业：全日制三年大专一年级在读学生，参加四川卫生康复职业学院2019-2020（一）学期期末考试单科成绩不低于70分（不含选修），《解剖学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（含解剖课程的分支课程）</w:t>
      </w:r>
      <w:r>
        <w:rPr>
          <w:rFonts w:hint="eastAsia" w:ascii="仿宋_GB2312" w:hAnsi="仿宋_GB2312" w:eastAsia="仿宋_GB2312" w:cs="仿宋_GB2312"/>
          <w:sz w:val="30"/>
          <w:szCs w:val="30"/>
        </w:rPr>
        <w:t>成绩80分以上；</w:t>
      </w:r>
    </w:p>
    <w:p>
      <w:pPr>
        <w:spacing w:line="52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5.注册手续齐备，缴清学费及其它应缴费用；</w:t>
      </w:r>
    </w:p>
    <w:p>
      <w:pPr>
        <w:spacing w:line="52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6.在校期间未受过任何纪律处分；</w:t>
      </w:r>
    </w:p>
    <w:p>
      <w:pPr>
        <w:spacing w:line="52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7.身心健康，符合转入专业（专业方向）对身体条件的要求；</w:t>
      </w:r>
    </w:p>
    <w:p>
      <w:pPr>
        <w:spacing w:line="52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8.第一学期必修课、专业限选课的平均学分绩点数达2.5以上。</w:t>
      </w:r>
    </w:p>
    <w:p>
      <w:pPr>
        <w:spacing w:line="52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注：学生在报名转入临床医学专业、医学检验技术专业、医学影像技术专业时，需提供系部及教务处盖章的成绩单。</w:t>
      </w:r>
    </w:p>
    <w:p>
      <w:pPr>
        <w:ind w:firstLine="300" w:firstLineChars="10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（二）有下列情况之一者，不予考虑转入本专业</w:t>
      </w:r>
    </w:p>
    <w:p>
      <w:pPr>
        <w:spacing w:line="52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1.临床医学专业：以特殊招生形式录取，未参加统一高考的学生；</w:t>
      </w:r>
    </w:p>
    <w:p>
      <w:pPr>
        <w:spacing w:line="52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2.色盲、色弱不予录入临床医学、眼视光技术、医学影像技术、医学检验技术专业；</w:t>
      </w:r>
    </w:p>
    <w:p>
      <w:pPr>
        <w:spacing w:line="52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3.招生时确定为定向、委托培养者；</w:t>
      </w:r>
    </w:p>
    <w:p>
      <w:pPr>
        <w:spacing w:line="52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4.教育部、省教育厅明文规定不能转专业的情况；</w:t>
      </w:r>
    </w:p>
    <w:p>
      <w:pPr>
        <w:spacing w:line="52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5.其他不符合学院转专业规定者。</w:t>
      </w:r>
    </w:p>
    <w:p>
      <w:pPr>
        <w:ind w:firstLine="300" w:firstLineChars="1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（三）其他以《四川卫生康复职业学院三年高职学生转专业实施细则》中的要求为准</w:t>
      </w:r>
    </w:p>
    <w:p>
      <w:pPr>
        <w:ind w:firstLine="600" w:firstLineChars="20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二、转入名额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临床医学专业4人，眼视光技术专业6人，医学检验技术4人，医学影像技术8人。</w:t>
      </w:r>
    </w:p>
    <w:p>
      <w:pPr>
        <w:ind w:firstLine="600" w:firstLineChars="20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三、转入考核方式-面试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1.面试内容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8分钟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0"/>
          <w:szCs w:val="30"/>
        </w:rPr>
        <w:t>：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（1）学生的语言表达、思维逻辑能力；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（2）形象、气质、仪表仪态；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（3）专业基本知识；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（4）职业素质、职业道德。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2.面试时间和面试地点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: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2020年2月2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0"/>
          <w:szCs w:val="30"/>
        </w:rPr>
        <w:t>日下午14：00 ，面试地点1-C512。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3.面试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分值：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（1）形象气质：10分；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（2）语言表达能力：10分；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（3）回答问题、应变能力：60分；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（4）总体评价：20分。</w:t>
      </w:r>
    </w:p>
    <w:p>
      <w:pPr>
        <w:jc w:val="left"/>
        <w:rPr>
          <w:rFonts w:hint="eastAsia" w:ascii="仿宋_GB2312" w:hAnsi="仿宋_GB2312" w:eastAsia="仿宋_GB2312" w:cs="仿宋_GB2312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B88"/>
    <w:rsid w:val="00024A9A"/>
    <w:rsid w:val="00032ACD"/>
    <w:rsid w:val="00303BFA"/>
    <w:rsid w:val="00343926"/>
    <w:rsid w:val="0034773C"/>
    <w:rsid w:val="003708DF"/>
    <w:rsid w:val="003B0F74"/>
    <w:rsid w:val="0052718F"/>
    <w:rsid w:val="005D7546"/>
    <w:rsid w:val="006057AF"/>
    <w:rsid w:val="006C5F1F"/>
    <w:rsid w:val="007C7E98"/>
    <w:rsid w:val="00843014"/>
    <w:rsid w:val="0088588A"/>
    <w:rsid w:val="008954F7"/>
    <w:rsid w:val="00A20C9C"/>
    <w:rsid w:val="00C06B88"/>
    <w:rsid w:val="00C53877"/>
    <w:rsid w:val="00D117CB"/>
    <w:rsid w:val="00D45AB1"/>
    <w:rsid w:val="00E04223"/>
    <w:rsid w:val="00F952D3"/>
    <w:rsid w:val="00FF70F1"/>
    <w:rsid w:val="057572E7"/>
    <w:rsid w:val="1832074D"/>
    <w:rsid w:val="1C6D7EED"/>
    <w:rsid w:val="1E1D2795"/>
    <w:rsid w:val="24A42027"/>
    <w:rsid w:val="26175B73"/>
    <w:rsid w:val="26626D77"/>
    <w:rsid w:val="26871675"/>
    <w:rsid w:val="27BA2BE8"/>
    <w:rsid w:val="2D737F1B"/>
    <w:rsid w:val="2E042723"/>
    <w:rsid w:val="43A67D7F"/>
    <w:rsid w:val="485949E4"/>
    <w:rsid w:val="4C1D058B"/>
    <w:rsid w:val="567A3426"/>
    <w:rsid w:val="5B5D7A29"/>
    <w:rsid w:val="5D3567AA"/>
    <w:rsid w:val="5EDF7090"/>
    <w:rsid w:val="645E5057"/>
    <w:rsid w:val="64D21911"/>
    <w:rsid w:val="64EE6E95"/>
    <w:rsid w:val="68996389"/>
    <w:rsid w:val="6F291ABE"/>
    <w:rsid w:val="7B9E2AB0"/>
    <w:rsid w:val="7F887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725</Characters>
  <Lines>6</Lines>
  <Paragraphs>1</Paragraphs>
  <TotalTime>86</TotalTime>
  <ScaleCrop>false</ScaleCrop>
  <LinksUpToDate>false</LinksUpToDate>
  <CharactersWithSpaces>851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frutas</cp:lastModifiedBy>
  <dcterms:modified xsi:type="dcterms:W3CDTF">2021-02-03T06:34:21Z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